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before="0" w:after="0" w:line="240" w:lineRule="auto"/>
        <w:ind w:left="0" w:right="0" w:firstLine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ru-RU"/>
        </w:rPr>
        <w:t xml:space="preserve">ПЕРЕЧЕНЬ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ru-RU"/>
        </w:rPr>
      </w:r>
    </w:p>
    <w:p>
      <w:pPr>
        <w:pStyle w:val="656"/>
        <w:spacing w:before="0" w:after="0"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ru-RU"/>
        </w:rPr>
        <w:t xml:space="preserve">законов Новосибирской обл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ru-RU"/>
        </w:rPr>
        <w:t xml:space="preserve">асти, подлежащих признанию утратившими силу, приостановлению, изменению или принятию в связи с принятием закона Новосибирской области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«О внесении изменений в статьи 2 и 4 Закона Новосибирской области «О статусе и границах муниципальных образований Новосибирской области»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val="ru-RU" w:bidi="ru-RU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before="0" w:after="0" w:line="240" w:lineRule="auto"/>
        <w:ind w:left="0" w:right="0" w:firstLine="0"/>
        <w:jc w:val="center"/>
        <w:rPr>
          <w:rFonts w:ascii="Times New Roman" w:hAnsi="Times New Roman" w:eastAsia="Times New Roman" w:cs="Times New Roman"/>
          <w:sz w:val="28"/>
          <w:szCs w:val="28"/>
          <w:lang w:val="ru-RU" w:bidi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ru-RU" w:bidi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ru-RU" w:bidi="ru-RU"/>
        </w:rPr>
      </w:r>
    </w:p>
    <w:p>
      <w:pPr>
        <w:spacing w:before="0" w:after="160" w:line="259" w:lineRule="auto"/>
        <w:ind w:left="0" w:right="0" w:firstLine="709"/>
        <w:jc w:val="both"/>
        <w:rPr>
          <w:rFonts w:ascii="Times New Roman" w:hAnsi="Times New Roman" w:eastAsia="Times New Roman" w:cs="Times New Roman"/>
          <w:sz w:val="28"/>
          <w:szCs w:val="28"/>
          <w:lang w:val="ru-RU" w:bidi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ru-RU" w:bidi="ru-RU"/>
        </w:rPr>
        <w:t xml:space="preserve">Принятие закона </w:t>
      </w:r>
      <w:r>
        <w:rPr>
          <w:rFonts w:ascii="Times New Roman" w:hAnsi="Times New Roman" w:eastAsia="Times New Roman" w:cs="Times New Roman"/>
          <w:sz w:val="28"/>
          <w:szCs w:val="28"/>
          <w:lang w:val="ru-RU" w:bidi="ru-RU"/>
        </w:rPr>
        <w:t xml:space="preserve">Новосибирской области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«О внесении изменений в статьи 2 и 4 Закона Новосибирской области «О статусе и границах муниципальных образований Новосибирской области»</w:t>
      </w:r>
      <w:r>
        <w:rPr>
          <w:rFonts w:ascii="Times New Roman" w:hAnsi="Times New Roman" w:eastAsia="Times New Roman" w:cs="Times New Roman"/>
          <w:sz w:val="28"/>
          <w:szCs w:val="28"/>
          <w:lang w:val="ru-RU" w:bidi="ru-RU"/>
        </w:rPr>
        <w:t xml:space="preserve"> не потребует признания утратившими силу, приостановления, изменения или принятия законов Новосибирской области.</w:t>
      </w:r>
      <w:r>
        <w:rPr>
          <w:rFonts w:ascii="Times New Roman" w:hAnsi="Times New Roman" w:eastAsia="Times New Roman" w:cs="Times New Roman"/>
          <w:sz w:val="28"/>
          <w:szCs w:val="28"/>
          <w:lang w:val="ru-RU" w:bidi="ru-RU"/>
        </w:rPr>
      </w:r>
    </w:p>
    <w:p>
      <w:pPr>
        <w:spacing w:before="0" w:after="160" w:line="259" w:lineRule="auto"/>
        <w:ind w:left="0" w:right="0" w:firstLine="0"/>
        <w:jc w:val="left"/>
        <w:rPr>
          <w:rFonts w:ascii="Calibri" w:hAnsi="Calibri" w:eastAsia="Calibri" w:cs="Calibri"/>
          <w:sz w:val="22"/>
          <w:szCs w:val="22"/>
          <w:lang w:val="ru-RU" w:bidi="en-US"/>
        </w:rPr>
      </w:pPr>
      <w:r>
        <w:rPr>
          <w:rFonts w:ascii="Calibri" w:hAnsi="Calibri" w:eastAsia="Calibri" w:cs="Calibri"/>
          <w:sz w:val="22"/>
          <w:szCs w:val="22"/>
          <w:lang w:val="ru-RU" w:bidi="en-US"/>
        </w:rPr>
      </w:r>
      <w:r>
        <w:rPr>
          <w:rFonts w:ascii="Calibri" w:hAnsi="Calibri" w:eastAsia="Calibri" w:cs="Calibri"/>
          <w:sz w:val="22"/>
          <w:szCs w:val="22"/>
          <w:lang w:val="ru-RU" w:bidi="en-US"/>
        </w:rPr>
      </w:r>
    </w:p>
    <w:sectPr>
      <w:footnotePr>
        <w:pos w:val="pageBottom"/>
      </w:footnotePr>
      <w:endnotePr/>
      <w:type w:val="nextPage"/>
      <w:pgSz w:w="11906" w:h="16838" w:orient="portrait"/>
      <w:pgMar w:top="1134" w:right="567" w:bottom="1134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jc w:val="left"/>
        <w:rPr>
          <w:rFonts w:ascii="Times New Roman" w:hAnsi="Times New Roman" w:eastAsia="Times New Roman" w:cs="Times New Roman"/>
          <w:lang w:val="ru-RU" w:bidi="ru-RU"/>
        </w:rPr>
      </w:pPr>
      <w:r>
        <w:rPr>
          <w:rFonts w:ascii="Times New Roman" w:hAnsi="Times New Roman" w:eastAsia="Times New Roman" w:cs="Times New Roman"/>
          <w:lang w:val="ru-RU" w:bidi="ru-RU"/>
        </w:rPr>
        <w:separator/>
      </w:r>
      <w:r>
        <w:rPr>
          <w:rFonts w:ascii="Times New Roman" w:hAnsi="Times New Roman" w:eastAsia="Times New Roman" w:cs="Times New Roman"/>
          <w:lang w:val="ru-RU" w:bidi="ru-RU"/>
        </w:rPr>
      </w:r>
    </w:p>
  </w:endnote>
  <w:endnote w:type="continuationSeparator" w:id="0">
    <w:p>
      <w:pPr>
        <w:jc w:val="left"/>
        <w:rPr>
          <w:rFonts w:ascii="Times New Roman" w:hAnsi="Times New Roman" w:eastAsia="Times New Roman" w:cs="Times New Roman"/>
          <w:lang w:val="ru-RU" w:bidi="ru-RU"/>
        </w:rPr>
      </w:pPr>
      <w:r>
        <w:rPr>
          <w:rFonts w:ascii="Times New Roman" w:hAnsi="Times New Roman" w:eastAsia="Times New Roman" w:cs="Times New Roman"/>
          <w:lang w:val="ru-RU" w:bidi="ru-RU"/>
        </w:rPr>
        <w:separator/>
      </w:r>
      <w:r>
        <w:rPr>
          <w:rFonts w:ascii="Times New Roman" w:hAnsi="Times New Roman" w:eastAsia="Times New Roman" w:cs="Times New Roman"/>
          <w:lang w:val="ru-RU" w:bidi="ru-RU"/>
        </w:rPr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jc w:val="left"/>
        <w:rPr>
          <w:rFonts w:ascii="Times New Roman" w:hAnsi="Times New Roman" w:eastAsia="Times New Roman" w:cs="Times New Roman"/>
          <w:lang w:val="ru-RU" w:bidi="ru-RU"/>
        </w:rPr>
      </w:pPr>
      <w:r>
        <w:rPr>
          <w:rFonts w:ascii="Times New Roman" w:hAnsi="Times New Roman" w:eastAsia="Times New Roman" w:cs="Times New Roman"/>
          <w:lang w:val="ru-RU" w:bidi="ru-RU"/>
        </w:rPr>
        <w:separator/>
      </w:r>
      <w:r>
        <w:rPr>
          <w:rFonts w:ascii="Times New Roman" w:hAnsi="Times New Roman" w:eastAsia="Times New Roman" w:cs="Times New Roman"/>
          <w:lang w:val="ru-RU" w:bidi="ru-RU"/>
        </w:rPr>
      </w:r>
    </w:p>
  </w:footnote>
  <w:footnote w:type="continuationSeparator" w:id="0">
    <w:p>
      <w:pPr>
        <w:jc w:val="left"/>
        <w:rPr>
          <w:rFonts w:ascii="Times New Roman" w:hAnsi="Times New Roman" w:eastAsia="Times New Roman" w:cs="Times New Roman"/>
          <w:lang w:val="ru-RU" w:bidi="ru-RU"/>
        </w:rPr>
      </w:pPr>
      <w:r>
        <w:rPr>
          <w:rFonts w:ascii="Times New Roman" w:hAnsi="Times New Roman" w:eastAsia="Times New Roman" w:cs="Times New Roman"/>
          <w:lang w:val="ru-RU" w:bidi="ru-RU"/>
        </w:rPr>
        <w:continuationSeparator/>
      </w:r>
      <w:r>
        <w:rPr>
          <w:rFonts w:ascii="Times New Roman" w:hAnsi="Times New Roman" w:eastAsia="Times New Roman" w:cs="Times New Roman"/>
          <w:lang w:val="ru-RU" w:bidi="ru-RU"/>
        </w:rPr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dispDef m:val="false"/>
    <m:lMargin m:val="0"/>
    <m:rMargin m:val="0"/>
    <m:defJc m:val="center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Calibri"/>
        <w:sz w:val="22"/>
        <w:szCs w:val="22"/>
        <w:lang w:val="ru-RU" w:eastAsia="zh-CN" w:bidi="en-US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53"/>
    <w:next w:val="653"/>
    <w:link w:val="14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54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53"/>
    <w:next w:val="653"/>
    <w:link w:val="16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54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53"/>
    <w:next w:val="653"/>
    <w:link w:val="18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54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53"/>
    <w:next w:val="653"/>
    <w:link w:val="20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54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53"/>
    <w:next w:val="653"/>
    <w:link w:val="22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54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53"/>
    <w:next w:val="653"/>
    <w:link w:val="24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54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53"/>
    <w:next w:val="653"/>
    <w:link w:val="26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5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53"/>
    <w:next w:val="653"/>
    <w:link w:val="28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5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53"/>
    <w:next w:val="653"/>
    <w:link w:val="30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54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53"/>
    <w:uiPriority w:val="34"/>
    <w:qFormat/>
    <w:pPr>
      <w:ind w:left="720"/>
      <w:contextualSpacing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53"/>
    <w:next w:val="653"/>
    <w:link w:val="35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35">
    <w:name w:val="Title Char"/>
    <w:basedOn w:val="654"/>
    <w:link w:val="34"/>
    <w:uiPriority w:val="10"/>
    <w:rPr>
      <w:sz w:val="48"/>
      <w:szCs w:val="48"/>
    </w:rPr>
  </w:style>
  <w:style w:type="paragraph" w:styleId="36">
    <w:name w:val="Subtitle"/>
    <w:basedOn w:val="653"/>
    <w:next w:val="65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54"/>
    <w:link w:val="36"/>
    <w:uiPriority w:val="11"/>
    <w:rPr>
      <w:sz w:val="24"/>
      <w:szCs w:val="24"/>
    </w:rPr>
  </w:style>
  <w:style w:type="paragraph" w:styleId="38">
    <w:name w:val="Quote"/>
    <w:basedOn w:val="653"/>
    <w:next w:val="65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53"/>
    <w:next w:val="653"/>
    <w:link w:val="4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53"/>
    <w:link w:val="43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43">
    <w:name w:val="Header Char"/>
    <w:basedOn w:val="654"/>
    <w:link w:val="42"/>
    <w:uiPriority w:val="99"/>
  </w:style>
  <w:style w:type="paragraph" w:styleId="44">
    <w:name w:val="Footer"/>
    <w:basedOn w:val="653"/>
    <w:link w:val="47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45">
    <w:name w:val="Footer Char"/>
    <w:basedOn w:val="654"/>
    <w:link w:val="44"/>
    <w:uiPriority w:val="99"/>
  </w:style>
  <w:style w:type="paragraph" w:styleId="46">
    <w:name w:val="Caption"/>
    <w:basedOn w:val="653"/>
    <w:next w:val="65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5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5">
    <w:name w:val="Grid Table 1 Light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3">
    <w:name w:val="Grid Table 2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4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67a4d8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a5a5a5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84">
    <w:name w:val="Grid Table 5 Dark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5b9bd5" w:themeFill="accent1"/>
      </w:tcPr>
    </w:tblStylePr>
  </w:style>
  <w:style w:type="table" w:styleId="85">
    <w:name w:val="Grid Table 5 Dark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ed7d31" w:themeFill="accent2"/>
      </w:tcPr>
    </w:tblStylePr>
  </w:style>
  <w:style w:type="table" w:styleId="86">
    <w:name w:val="Grid Table 5 Dark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a5a5a5" w:themeFill="accent3"/>
      </w:tcPr>
    </w:tblStylePr>
  </w:style>
  <w:style w:type="table" w:styleId="87">
    <w:name w:val="Grid Table 5 Dark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ffc000" w:themeFill="accent4"/>
      </w:tcPr>
    </w:tblStylePr>
  </w:style>
  <w:style w:type="table" w:styleId="88">
    <w:name w:val="Grid Table 5 Dark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472c4" w:themeFill="accent5"/>
      </w:tcPr>
    </w:tblStylePr>
  </w:style>
  <w:style w:type="table" w:styleId="89">
    <w:name w:val="Grid Table 5 Dark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70ad47" w:themeFill="accent6"/>
      </w:tcPr>
    </w:tblStylePr>
  </w:style>
  <w:style w:type="table" w:styleId="90">
    <w:name w:val="Grid Table 6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text1" w:themeTint="80" w:sz="4" w:space="0"/>
        </w:tcBorders>
        <w:shd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/>
          <w:left w:val="none"/>
          <w:bottom w:val="single" w:color="000000" w:themeColor="tex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single" w:color="000000" w:themeColor="tex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98">
    <w:name w:val="Grid Table 7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1" w:themeTint="80" w:sz="4" w:space="0"/>
        </w:tcBorders>
        <w:shd w:color="ffffff"/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tcBorders>
          <w:top w:val="none"/>
          <w:left w:val="none"/>
          <w:bottom w:val="single" w:color="000000" w:themeColor="accen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tcBorders>
          <w:top w:val="none"/>
          <w:left w:val="single" w:color="000000" w:themeColor="accen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99">
    <w:name w:val="Grid Table 7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2" w:themeTint="97" w:sz="4" w:space="0"/>
        </w:tcBorders>
        <w:shd w:color="ffffff"/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tcBorders>
          <w:top w:val="none"/>
          <w:left w:val="none"/>
          <w:bottom w:val="single" w:color="000000" w:themeColor="accent2" w:themeTint="97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tcBorders>
          <w:top w:val="none"/>
          <w:left w:val="single" w:color="000000" w:themeColor="accent2" w:themeTint="97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0">
    <w:name w:val="Grid Table 7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3" w:themeTint="FE" w:sz="4" w:space="0"/>
        </w:tcBorders>
        <w:shd w:color="ffffff"/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tcBorders>
          <w:top w:val="none"/>
          <w:left w:val="none"/>
          <w:bottom w:val="single" w:color="000000" w:themeColor="accent3" w:themeTint="FE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tcBorders>
          <w:top w:val="none"/>
          <w:left w:val="single" w:color="000000" w:themeColor="accent3" w:themeTint="FE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1">
    <w:name w:val="Grid Table 7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4" w:themeTint="9A" w:sz="4" w:space="0"/>
        </w:tcBorders>
        <w:shd w:color="ffffff"/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tcBorders>
          <w:top w:val="none"/>
          <w:left w:val="none"/>
          <w:bottom w:val="single" w:color="000000" w:themeColor="accent4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tcBorders>
          <w:top w:val="none"/>
          <w:left w:val="single" w:color="000000" w:themeColor="accent4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2">
    <w:name w:val="Grid Table 7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5" w:themeTint="90" w:sz="4" w:space="0"/>
        </w:tcBorders>
        <w:shd w:color="ffffff"/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tcBorders>
          <w:top w:val="none"/>
          <w:left w:val="none"/>
          <w:bottom w:val="single" w:color="000000" w:themeColor="accent5" w:themeTint="9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tcBorders>
          <w:top w:val="none"/>
          <w:left w:val="single" w:color="000000" w:themeColor="accent5" w:themeTint="9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tcBorders>
          <w:top w:val="single" w:color="000000" w:themeColor="accent5" w:themeTint="9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3">
    <w:name w:val="Grid Table 7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6" w:themeTint="90" w:sz="4" w:space="0"/>
        </w:tcBorders>
        <w:shd w:color="ffffff"/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tcBorders>
          <w:top w:val="none"/>
          <w:left w:val="none"/>
          <w:bottom w:val="single" w:color="000000" w:themeColor="accent6" w:themeTint="9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tcBorders>
          <w:top w:val="none"/>
          <w:left w:val="single" w:color="000000" w:themeColor="accent6" w:themeTint="9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tcBorders>
          <w:top w:val="single" w:color="000000" w:themeColor="accent6" w:themeTint="9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4">
    <w:name w:val="List Table 1 Light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5b9bd5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5b9bd5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5b9bd5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5b9bd5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f4b185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9c9c9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ffd864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8eabdb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8eabdb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8eabdb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8eabdb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aad08f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text1" w:themeTint="80" w:sz="4" w:space="0"/>
        </w:tcBorders>
        <w:shd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none"/>
          <w:bottom w:val="single" w:color="000000" w:themeColor="tex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single" w:color="000000" w:themeColor="tex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2" w:themeTint="97" w:sz="4" w:space="0"/>
        </w:tcBorders>
        <w:shd w:color="ffffff"/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tcBorders>
          <w:top w:val="none"/>
          <w:left w:val="none"/>
          <w:bottom w:val="single" w:color="000000" w:themeColor="accent2" w:themeTint="97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tcBorders>
          <w:top w:val="none"/>
          <w:left w:val="single" w:color="000000" w:themeColor="accent2" w:themeTint="97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3" w:themeTint="98" w:sz="4" w:space="0"/>
        </w:tcBorders>
        <w:shd w:color="ffffff"/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tcBorders>
          <w:top w:val="none"/>
          <w:left w:val="none"/>
          <w:bottom w:val="single" w:color="000000" w:themeColor="accent3" w:themeTint="98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tcBorders>
          <w:top w:val="none"/>
          <w:left w:val="single" w:color="000000" w:themeColor="accent3" w:themeTint="98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4" w:themeTint="9A" w:sz="4" w:space="0"/>
        </w:tcBorders>
        <w:shd w:color="ffffff"/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tcBorders>
          <w:top w:val="none"/>
          <w:left w:val="none"/>
          <w:bottom w:val="single" w:color="000000" w:themeColor="accent4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tcBorders>
          <w:top w:val="none"/>
          <w:left w:val="single" w:color="000000" w:themeColor="accent4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5" w:themeTint="9A" w:sz="4" w:space="0"/>
        </w:tcBorders>
        <w:shd w:color="ffffff"/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tcBorders>
          <w:top w:val="none"/>
          <w:left w:val="none"/>
          <w:bottom w:val="single" w:color="000000" w:themeColor="accent5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tcBorders>
          <w:top w:val="none"/>
          <w:left w:val="single" w:color="000000" w:themeColor="accent5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6" w:themeTint="98" w:sz="4" w:space="0"/>
        </w:tcBorders>
        <w:shd w:color="ffffff"/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tcBorders>
          <w:top w:val="none"/>
          <w:left w:val="none"/>
          <w:bottom w:val="single" w:color="000000" w:themeColor="accent6" w:themeTint="98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tcBorders>
          <w:top w:val="none"/>
          <w:left w:val="single" w:color="000000" w:themeColor="accent6" w:themeTint="98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53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54"/>
    <w:uiPriority w:val="99"/>
    <w:unhideWhenUsed/>
    <w:rPr>
      <w:vertAlign w:val="superscript"/>
    </w:rPr>
  </w:style>
  <w:style w:type="paragraph" w:styleId="178">
    <w:name w:val="endnote text"/>
    <w:basedOn w:val="65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54"/>
    <w:uiPriority w:val="99"/>
    <w:semiHidden/>
    <w:unhideWhenUsed/>
    <w:rPr>
      <w:vertAlign w:val="superscript"/>
    </w:rPr>
  </w:style>
  <w:style w:type="paragraph" w:styleId="181">
    <w:name w:val="toc 1"/>
    <w:basedOn w:val="653"/>
    <w:next w:val="653"/>
    <w:uiPriority w:val="39"/>
    <w:unhideWhenUsed/>
    <w:pPr>
      <w:spacing w:after="57"/>
      <w:ind w:left="0" w:right="0" w:firstLine="0"/>
    </w:pPr>
  </w:style>
  <w:style w:type="paragraph" w:styleId="182">
    <w:name w:val="toc 2"/>
    <w:basedOn w:val="653"/>
    <w:next w:val="653"/>
    <w:uiPriority w:val="39"/>
    <w:unhideWhenUsed/>
    <w:pPr>
      <w:spacing w:after="57"/>
      <w:ind w:left="283" w:right="0" w:firstLine="0"/>
    </w:pPr>
  </w:style>
  <w:style w:type="paragraph" w:styleId="183">
    <w:name w:val="toc 3"/>
    <w:basedOn w:val="653"/>
    <w:next w:val="653"/>
    <w:uiPriority w:val="39"/>
    <w:unhideWhenUsed/>
    <w:pPr>
      <w:spacing w:after="57"/>
      <w:ind w:left="567" w:right="0" w:firstLine="0"/>
    </w:pPr>
  </w:style>
  <w:style w:type="paragraph" w:styleId="184">
    <w:name w:val="toc 4"/>
    <w:basedOn w:val="653"/>
    <w:next w:val="653"/>
    <w:uiPriority w:val="39"/>
    <w:unhideWhenUsed/>
    <w:pPr>
      <w:spacing w:after="57"/>
      <w:ind w:left="850" w:right="0" w:firstLine="0"/>
    </w:pPr>
  </w:style>
  <w:style w:type="paragraph" w:styleId="185">
    <w:name w:val="toc 5"/>
    <w:basedOn w:val="653"/>
    <w:next w:val="653"/>
    <w:uiPriority w:val="39"/>
    <w:unhideWhenUsed/>
    <w:pPr>
      <w:spacing w:after="57"/>
      <w:ind w:left="1134" w:right="0" w:firstLine="0"/>
    </w:pPr>
  </w:style>
  <w:style w:type="paragraph" w:styleId="186">
    <w:name w:val="toc 6"/>
    <w:basedOn w:val="653"/>
    <w:next w:val="653"/>
    <w:uiPriority w:val="39"/>
    <w:unhideWhenUsed/>
    <w:pPr>
      <w:spacing w:after="57"/>
      <w:ind w:left="1417" w:right="0" w:firstLine="0"/>
    </w:pPr>
  </w:style>
  <w:style w:type="paragraph" w:styleId="187">
    <w:name w:val="toc 7"/>
    <w:basedOn w:val="653"/>
    <w:next w:val="653"/>
    <w:uiPriority w:val="39"/>
    <w:unhideWhenUsed/>
    <w:pPr>
      <w:spacing w:after="57"/>
      <w:ind w:left="1701" w:right="0" w:firstLine="0"/>
    </w:pPr>
  </w:style>
  <w:style w:type="paragraph" w:styleId="188">
    <w:name w:val="toc 8"/>
    <w:basedOn w:val="653"/>
    <w:next w:val="653"/>
    <w:uiPriority w:val="39"/>
    <w:unhideWhenUsed/>
    <w:pPr>
      <w:spacing w:after="57"/>
      <w:ind w:left="1984" w:right="0" w:firstLine="0"/>
    </w:pPr>
  </w:style>
  <w:style w:type="paragraph" w:styleId="189">
    <w:name w:val="toc 9"/>
    <w:basedOn w:val="653"/>
    <w:next w:val="653"/>
    <w:uiPriority w:val="39"/>
    <w:unhideWhenUsed/>
    <w:pPr>
      <w:spacing w:after="57"/>
      <w:ind w:left="2268" w:right="0" w:firstLine="0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53"/>
    <w:next w:val="653"/>
    <w:uiPriority w:val="99"/>
    <w:unhideWhenUsed/>
    <w:pPr>
      <w:spacing w:after="0" w:afterAutospacing="0"/>
    </w:pPr>
  </w:style>
  <w:style w:type="paragraph" w:styleId="653" w:default="1">
    <w:name w:val="Normal"/>
    <w:uiPriority w:val="0"/>
    <w:qFormat/>
    <w:pPr>
      <w:spacing w:before="0" w:after="160" w:line="259" w:lineRule="auto"/>
      <w:ind w:left="0" w:right="0"/>
      <w:jc w:val="left"/>
    </w:pPr>
    <w:rPr>
      <w:rFonts w:ascii="Calibri" w:hAnsi="Calibri" w:eastAsia="Calibri" w:cs="Calibri"/>
      <w:sz w:val="22"/>
      <w:szCs w:val="22"/>
      <w:lang w:val="ru-RU" w:bidi="en-US"/>
    </w:rPr>
  </w:style>
  <w:style w:type="character" w:styleId="654" w:default="1">
    <w:name w:val="Default Paragraph Font"/>
    <w:uiPriority w:val="1"/>
    <w:unhideWhenUsed/>
    <w:rPr>
      <w:rFonts w:ascii="Calibri" w:hAnsi="Calibri" w:eastAsia="Calibri" w:cs="Calibri"/>
      <w:sz w:val="24"/>
      <w:szCs w:val="24"/>
      <w:lang w:val="ru-RU" w:bidi="ru-RU"/>
    </w:rPr>
  </w:style>
  <w:style w:type="table" w:styleId="655" w:default="1">
    <w:name w:val="Normal Table"/>
    <w:semiHidden/>
    <w:unhideWhenUsed/>
    <w:qFormat/>
    <w:pPr>
      <w:spacing w:before="0" w:after="160" w:line="259" w:lineRule="auto"/>
      <w:ind w:left="0" w:right="0"/>
      <w:jc w:val="left"/>
    </w:pPr>
    <w:rPr>
      <w:rFonts w:ascii="Calibri" w:hAnsi="Calibri" w:eastAsia="Calibri" w:cs="Calibri"/>
      <w:sz w:val="22"/>
      <w:szCs w:val="22"/>
      <w:lang w:val="ru-RU" w:bidi="en-US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shd w:val="clear" w:color="000000" w:fill="000000"/>
      <w:tblLayout w:type="fixed"/>
      <w:tblCellMar>
        <w:left w:w="108" w:type="dxa"/>
        <w:right w:w="108" w:type="dxa"/>
      </w:tblCellMar>
    </w:tblPr>
  </w:style>
  <w:style w:type="paragraph" w:styleId="656">
    <w:name w:val="Body Text"/>
    <w:basedOn w:val="653"/>
    <w:pPr>
      <w:spacing w:before="0" w:after="0" w:line="240" w:lineRule="auto"/>
      <w:ind w:left="0" w:right="0"/>
      <w:jc w:val="center"/>
    </w:pPr>
    <w:rPr>
      <w:rFonts w:ascii="Calibri" w:hAnsi="Calibri" w:eastAsia="Calibri" w:cs="Calibri"/>
      <w:b/>
      <w:bCs/>
      <w:sz w:val="28"/>
      <w:szCs w:val="28"/>
      <w:lang w:val="ru-RU" w:bidi="ru-RU"/>
    </w:rPr>
  </w:style>
  <w:style w:type="character" w:styleId="657">
    <w:name w:val="Основной текст Знак"/>
    <w:basedOn w:val="654"/>
    <w:rPr>
      <w:rFonts w:ascii="Times New Roman" w:hAnsi="Times New Roman" w:eastAsia="Times New Roman" w:cs="Times New Roman"/>
      <w:b/>
      <w:bCs/>
      <w:sz w:val="20"/>
      <w:szCs w:val="20"/>
      <w:lang w:bidi="ru-RU"/>
    </w:rPr>
  </w:style>
  <w:style w:type="numbering" w:styleId="678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Подкавырина Ирина Анатольевна</dc:creator>
  <cp:revision>1</cp:revision>
  <dcterms:modified xsi:type="dcterms:W3CDTF">2026-01-29T10:03:18Z</dcterms:modified>
</cp:coreProperties>
</file>